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C1" w:rsidRPr="005B39DE" w:rsidRDefault="002D3DC1" w:rsidP="002D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DE">
        <w:rPr>
          <w:rFonts w:ascii="Times New Roman" w:hAnsi="Times New Roman" w:cs="Times New Roman"/>
          <w:b/>
          <w:sz w:val="28"/>
          <w:szCs w:val="28"/>
        </w:rPr>
        <w:t>Тема 6. Международное сотрудничество в области ветеринарии</w:t>
      </w:r>
    </w:p>
    <w:p w:rsidR="002D3DC1" w:rsidRPr="005B39DE" w:rsidRDefault="002D3DC1" w:rsidP="002D3D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DE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2D3DC1" w:rsidRPr="00367A79" w:rsidRDefault="002D3DC1" w:rsidP="002D3D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Pr="00367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еждународная деятельность в области ветеринарии.</w:t>
      </w:r>
    </w:p>
    <w:p w:rsidR="002D3DC1" w:rsidRPr="00367A79" w:rsidRDefault="002D3DC1" w:rsidP="002D3D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Pr="00367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етеринарно-санитарные меры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Pr="00367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вропейского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Союза.</w:t>
      </w:r>
    </w:p>
    <w:p w:rsidR="002D3DC1" w:rsidRPr="00367A79" w:rsidRDefault="002D3DC1" w:rsidP="002D3D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Pr="00367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етеринарно-санитарные меры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Pr="00367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вразийского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</w:t>
      </w:r>
      <w:r w:rsidRPr="00367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кономического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Союза.</w:t>
      </w:r>
    </w:p>
    <w:p w:rsidR="002D3DC1" w:rsidRPr="00367A79" w:rsidRDefault="002D3DC1" w:rsidP="002D3DC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5D5D5D"/>
          <w:sz w:val="28"/>
          <w:szCs w:val="28"/>
          <w:shd w:val="clear" w:color="auto" w:fill="EFEFEF"/>
        </w:rPr>
      </w:pPr>
    </w:p>
    <w:p w:rsidR="002D3DC1" w:rsidRPr="005B39DE" w:rsidRDefault="002D3DC1" w:rsidP="002D3DC1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5B39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Международная деятельность в области ветеринарии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A79">
        <w:rPr>
          <w:rFonts w:ascii="Times New Roman" w:hAnsi="Times New Roman" w:cs="Times New Roman"/>
          <w:sz w:val="28"/>
          <w:szCs w:val="28"/>
        </w:rPr>
        <w:t>Международные стандарты в области ветеринарного контроля, предотвращения распространения заразных болезней животных отражены в документах Всемирной организации здравоохранения животных (МЭБ – Международное Эпизоотическое Бюро – историческое название данной организации:</w:t>
      </w:r>
      <w:proofErr w:type="gramEnd"/>
      <w:r w:rsidRPr="00367A79">
        <w:rPr>
          <w:rFonts w:ascii="Times New Roman" w:hAnsi="Times New Roman" w:cs="Times New Roman"/>
          <w:sz w:val="28"/>
          <w:szCs w:val="28"/>
        </w:rPr>
        <w:t xml:space="preserve"> Санитарный кодекс наземных животных; Санитарный кодекс водных животных; Руководство по диагностике болезней наземных животных; Руководство по диагностике болезней водных животных.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>При разработке национальных законодательств по применению санитарных и фитосанитарных мер МЭБ рекомендует руководство</w:t>
      </w:r>
      <w:r>
        <w:rPr>
          <w:rFonts w:ascii="Times New Roman" w:hAnsi="Times New Roman" w:cs="Times New Roman"/>
          <w:sz w:val="28"/>
          <w:szCs w:val="28"/>
        </w:rPr>
        <w:t>ваться следующими принципами</w:t>
      </w:r>
      <w:r w:rsidRPr="00367A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-ветеринарно-санитарные меры основываются на научных данных, объективной оценке ситуации (степени риска);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-оценка ситуации не может быть использована для искусственного ограничения или дискриминации торговли или иных протекционистских целей;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-ветеринарно-санитарные меры не могут служить для дискриминации товара по стране происхождения;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-ветеринарно-санитарные меры должны быть адаптированы к региональным условиям с учетом зон, свободных от заразных болезней и с низким уровнем из распространения;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A79">
        <w:rPr>
          <w:rFonts w:ascii="Times New Roman" w:hAnsi="Times New Roman" w:cs="Times New Roman"/>
          <w:sz w:val="28"/>
          <w:szCs w:val="28"/>
        </w:rPr>
        <w:t xml:space="preserve">ветеринарно-санитарные меры не должны существенно отличаться от международных стандартов, в случае их отличия они подлежат публикации для уведомления заинтересованных сторон;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lastRenderedPageBreak/>
        <w:t>-требования по ветеринарному надзору должны устанавливаться в пределах, обеспечивающих выполнение ветеринарно-санитарных норм, и должны быть равнозначными для отечест</w:t>
      </w:r>
      <w:r>
        <w:rPr>
          <w:rFonts w:ascii="Times New Roman" w:hAnsi="Times New Roman" w:cs="Times New Roman"/>
          <w:sz w:val="28"/>
          <w:szCs w:val="28"/>
        </w:rPr>
        <w:t>венных и импортируемых товаров.</w:t>
      </w:r>
    </w:p>
    <w:p w:rsidR="002D3DC1" w:rsidRDefault="002D3DC1" w:rsidP="002D3DC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 </w:t>
      </w:r>
      <w:r w:rsidRPr="00367A79">
        <w:rPr>
          <w:rFonts w:ascii="Times New Roman" w:hAnsi="Times New Roman" w:cs="Times New Roman"/>
          <w:sz w:val="28"/>
          <w:szCs w:val="28"/>
        </w:rPr>
        <w:t>Международно</w:t>
      </w:r>
      <w:r>
        <w:rPr>
          <w:rFonts w:ascii="Times New Roman" w:hAnsi="Times New Roman" w:cs="Times New Roman"/>
          <w:sz w:val="28"/>
          <w:szCs w:val="28"/>
        </w:rPr>
        <w:t>го Эпизоотического</w:t>
      </w:r>
      <w:r w:rsidRPr="00367A79">
        <w:rPr>
          <w:rFonts w:ascii="Times New Roman" w:hAnsi="Times New Roman" w:cs="Times New Roman"/>
          <w:sz w:val="28"/>
          <w:szCs w:val="28"/>
        </w:rPr>
        <w:t xml:space="preserve"> Бюро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Pr="00672129">
        <w:rPr>
          <w:rFonts w:ascii="Times New Roman" w:hAnsi="Times New Roman" w:cs="Times New Roman"/>
          <w:sz w:val="28"/>
          <w:szCs w:val="28"/>
          <w:shd w:val="clear" w:color="auto" w:fill="FFFFFF"/>
        </w:rPr>
        <w:t>аспростра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зоосанитарной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информации;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Pr="00672129">
        <w:rPr>
          <w:rFonts w:ascii="Times New Roman" w:hAnsi="Times New Roman" w:cs="Times New Roman"/>
          <w:sz w:val="28"/>
          <w:szCs w:val="28"/>
          <w:shd w:val="clear" w:color="auto" w:fill="FFFFFF"/>
        </w:rPr>
        <w:t>бесп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ечение доступности</w:t>
      </w:r>
      <w:r w:rsidRPr="0067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</w:t>
      </w:r>
      <w:proofErr w:type="gramStart"/>
      <w:r w:rsidRPr="0067212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67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эпизоотической обстановке в мире и болезнях общих для человека и животных Сбор, анализ и распространение научной ветеринарной 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способствует </w:t>
      </w:r>
      <w:r w:rsidRPr="00672129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улучшению деятельности ветеринарных служб Экспертное обеспечение и поощрение международной помощи в борьбе с болезнями животных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Pr="00672129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лучшение законодательств и ресурсов национальных Ветеринарных Служб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72129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распространение и популяризация международных норм в области ветеринарии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2D3DC1" w:rsidRPr="00672129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Pr="00672129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беспечение лучших гарантий безопасности пищевых 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дуктов животного происхождения.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В национальном ветеринарном законодательстве предлагается использовать определение оценки риска – вероятности активизации природных эпизоотических очагов, заноса возбудителей заразных болезней извне, возникновения и распространения вызванных этими факторами заболеваний животных, а также прогнозирование биологических и экономических последствий.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Ветеринарно-санитарными называются меры, применяемые </w:t>
      </w:r>
      <w:proofErr w:type="gramStart"/>
      <w:r w:rsidRPr="00367A7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67A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-защиты жизни или здоровья людей и животных от потенциального риска заболеваний, связанных с содержанием в их пище вредных примесей, загрязняющих веществ, токсинов и болезнетворных бактерий;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-защиты жизни или здоровья человека от потенциального риска заражения болезнями, переносчиками которых являются животные, растения или продукты из них;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lastRenderedPageBreak/>
        <w:t xml:space="preserve">-защиты жизни и здоровья животных от рисков, вызванных проникновением и распространением паразитов, болезней, организмов – переносчиков и распространителей болезни;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-предотвращения или сокращения других вредных последствий, вызванных проникновением или распространением паразитов. Это определение включает также ветеринарно-санитарные меры, применяемые для охраны здоровья водных и диких животных.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К числу ветеринарно-санитарных мер относятся: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-все соответствующие законы, постановления, правила, требования и процедуры, охватывающие, в том числе, требования к конечному продукту;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-процедуры испытания, инспектирования, сертификации и одобрения;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-карантинные правила, включающие соответствующие требования, связанные с перевозкой животных или материалов, необходимых для их жизнедеятельности во время перевозки;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-положение в отношении соответствующих статистических методов;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-процедуры отбора проб и методов оценки риска; </w:t>
      </w:r>
    </w:p>
    <w:p w:rsidR="002D3DC1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79">
        <w:rPr>
          <w:rFonts w:ascii="Times New Roman" w:hAnsi="Times New Roman" w:cs="Times New Roman"/>
          <w:sz w:val="28"/>
          <w:szCs w:val="28"/>
        </w:rPr>
        <w:t xml:space="preserve">-требования к упаковке и маркировке, непосредственно направленные на обеспечение безопасности пищевых продуктов. </w:t>
      </w:r>
    </w:p>
    <w:p w:rsidR="002D3DC1" w:rsidRPr="005B39DE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5B39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39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Ветеринарно-санитарные меры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Е</w:t>
      </w:r>
      <w:r w:rsidRPr="005B39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вропейского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Союза</w:t>
      </w:r>
      <w:r w:rsidRPr="005B39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  <w:r w:rsidRPr="005B39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ab/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Регламент (ЕС) № 998/2003 Европейского парламента и Совета  излагает требования к здоровью животных, распространяющиеся на некоммерческое перемещение домашних питомцев в государство-член из другого </w:t>
      </w:r>
      <w:proofErr w:type="spellStart"/>
      <w:r w:rsidRPr="003418A7">
        <w:rPr>
          <w:rFonts w:ascii="Times New Roman" w:hAnsi="Times New Roman" w:cs="Times New Roman"/>
          <w:sz w:val="28"/>
          <w:szCs w:val="28"/>
        </w:rPr>
        <w:t>государствачлена</w:t>
      </w:r>
      <w:proofErr w:type="spellEnd"/>
      <w:r w:rsidRPr="003418A7">
        <w:rPr>
          <w:rFonts w:ascii="Times New Roman" w:hAnsi="Times New Roman" w:cs="Times New Roman"/>
          <w:sz w:val="28"/>
          <w:szCs w:val="28"/>
        </w:rPr>
        <w:t xml:space="preserve"> или из третьих стран, и к проверкам, распространяющимся на такое перемещение.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Он нацелен на обеспечение достаточного уровня безопасности в отношении рисков для здоровья людей и животных, вовлеченных в такое некоммерческое перемещение, и на удаление неоправданных препятствий для такого перемещения.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>В приложении к Регламенту (EU) № 438/2010 Европейского парламента и Совета от 19 мая 2010 года, вносящем поправки в Регламент (ЕС)</w:t>
      </w:r>
      <w:r>
        <w:rPr>
          <w:rFonts w:ascii="Times New Roman" w:hAnsi="Times New Roman" w:cs="Times New Roman"/>
          <w:sz w:val="28"/>
          <w:szCs w:val="28"/>
        </w:rPr>
        <w:t xml:space="preserve"> № 998/2003 в отношении </w:t>
      </w:r>
      <w:r w:rsidRPr="003418A7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J C 229, 31.7.2012, p. 119. </w:t>
      </w:r>
      <w:r w:rsidRPr="003418A7">
        <w:rPr>
          <w:rFonts w:ascii="Times New Roman" w:hAnsi="Times New Roman" w:cs="Times New Roman"/>
          <w:sz w:val="28"/>
          <w:szCs w:val="28"/>
        </w:rPr>
        <w:t xml:space="preserve">Позиция </w:t>
      </w:r>
      <w:r w:rsidRPr="003418A7">
        <w:rPr>
          <w:rFonts w:ascii="Times New Roman" w:hAnsi="Times New Roman" w:cs="Times New Roman"/>
          <w:sz w:val="28"/>
          <w:szCs w:val="28"/>
        </w:rPr>
        <w:lastRenderedPageBreak/>
        <w:t xml:space="preserve">Европейского парламента от 23 мая 2013 года (пока не опубликованная в Официальном журнале) и Решение Совета от 10 июня 2013 года.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A7">
        <w:rPr>
          <w:rFonts w:ascii="Times New Roman" w:hAnsi="Times New Roman" w:cs="Times New Roman"/>
          <w:sz w:val="28"/>
          <w:szCs w:val="28"/>
        </w:rPr>
        <w:t>Учитывая число поправок, которые необходимо внести в требования к здоровью животных, изложенные в Регламенте (ЕС) № 998/2003, и с целью обеспечения того, чтобы эти требования были достаточно понятными и доступными для понимания рядовым гражданином, тот Регламент следует аннулировать и заменить его данным Регламентом. (3) Данный Регламент должен учредить список видов животных, которых должны касаться гармонизированные требования к здоровью животных, когда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животных этих видов содержат в качестве домашних питомцев и подвергают некоммерческому перемещению. При составлении такого списка следует уделять внимание их восприимчивости или роли</w:t>
      </w:r>
      <w:r>
        <w:rPr>
          <w:rFonts w:ascii="Times New Roman" w:hAnsi="Times New Roman" w:cs="Times New Roman"/>
          <w:sz w:val="28"/>
          <w:szCs w:val="28"/>
        </w:rPr>
        <w:t xml:space="preserve"> в эпизоотологии бешенства.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>Директива Совета 92/65/ЕЕС от 13 июля 1992 года, излагающая требования к здоровью животных, регулирующие торговлю и импорт в Сообщество животных, спермы, яйцеклеток и эмбрионов, на которые не распространяются требования к здоровью животных, изложенные в специальных правилах Сообщества, указанных в Приложении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(I) к Директиве 90/425/ЕЕС </w:t>
      </w:r>
      <w:r w:rsidRPr="003418A7">
        <w:rPr>
          <w:rFonts w:ascii="Times New Roman" w:hAnsi="Times New Roman" w:cs="Times New Roman"/>
          <w:sz w:val="28"/>
          <w:szCs w:val="28"/>
        </w:rPr>
        <w:t xml:space="preserve">устанавливает, среди прочего, требования к здоровью животных, распространяющиеся на торговлю и импортные поставки собак, кошек и хорьков, которые являются животными видов, восприимчивых к бешенству.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 xml:space="preserve">Так как эти виды содержатся также в качестве домашних питомцев, которые часто сопровождают своего владельца или уполномоченное лицо во время некоммерческого перемещения в пределах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Pr="003418A7">
        <w:rPr>
          <w:rFonts w:ascii="Times New Roman" w:hAnsi="Times New Roman" w:cs="Times New Roman"/>
          <w:sz w:val="28"/>
          <w:szCs w:val="28"/>
        </w:rPr>
        <w:t xml:space="preserve"> или в Союз, данный Регламент должен изложить требования к здоровью животных, распространяющиеся на некоммерческое перемещение этих видов в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8A7">
        <w:rPr>
          <w:rFonts w:ascii="Times New Roman" w:hAnsi="Times New Roman" w:cs="Times New Roman"/>
          <w:sz w:val="28"/>
          <w:szCs w:val="28"/>
        </w:rPr>
        <w:t>члены. Эти виды следует перечислить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</w:t>
      </w:r>
      <w:r>
        <w:rPr>
          <w:rFonts w:ascii="Times New Roman" w:hAnsi="Times New Roman" w:cs="Times New Roman"/>
          <w:sz w:val="28"/>
          <w:szCs w:val="28"/>
        </w:rPr>
        <w:t xml:space="preserve">ния I к данному Регламенту.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Подобным образом будет учреждена законодательная основа для требований к здоровью животных, распространяющихся на некоммерческое перемещение животных видов, которые не поражаются </w:t>
      </w:r>
      <w:r w:rsidRPr="003418A7">
        <w:rPr>
          <w:rFonts w:ascii="Times New Roman" w:hAnsi="Times New Roman" w:cs="Times New Roman"/>
          <w:sz w:val="28"/>
          <w:szCs w:val="28"/>
        </w:rPr>
        <w:lastRenderedPageBreak/>
        <w:t xml:space="preserve">бешенством или которые не обладают эпизоотологической значимостью в отношении бешенства, к которым, если они не содержались в качестве домашних питомцев, должны применяться другие законодательные акты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Pr="003418A7">
        <w:rPr>
          <w:rFonts w:ascii="Times New Roman" w:hAnsi="Times New Roman" w:cs="Times New Roman"/>
          <w:sz w:val="28"/>
          <w:szCs w:val="28"/>
        </w:rPr>
        <w:t>, включая законодательство по животным, используемым для производства пищевых продуктов.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Эти виды должны быть перечислены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I. (4) OJ L 132, 29.5.2010, р. 3. (5) OJ L 268, 14.9.1992, р. 54. (6) Список в Части В Приложения I должен включать беспозвоночных животных, за исключением пчел и шмелей, на которых распространяется действие Директивы 92/65/ЕЕС, и моллюсков и ракообразных, на которых распространяется действие Директивы Совета 2006/88/ЕС от 24 октября 2006 года по требованиям к здоровью животных в отношении </w:t>
      </w:r>
      <w:proofErr w:type="spellStart"/>
      <w:r w:rsidRPr="003418A7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3418A7">
        <w:rPr>
          <w:rFonts w:ascii="Times New Roman" w:hAnsi="Times New Roman" w:cs="Times New Roman"/>
          <w:sz w:val="28"/>
          <w:szCs w:val="28"/>
        </w:rPr>
        <w:t xml:space="preserve"> и продуктов из нее и по профилактике и контролю некотор</w:t>
      </w:r>
      <w:r>
        <w:rPr>
          <w:rFonts w:ascii="Times New Roman" w:hAnsi="Times New Roman" w:cs="Times New Roman"/>
          <w:sz w:val="28"/>
          <w:szCs w:val="28"/>
        </w:rPr>
        <w:t>ых болезней водных животных</w:t>
      </w:r>
      <w:r w:rsidRPr="00341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>Он должен также включать декоративных водных животных, выращенных в некоммерческих аквариумах и исключенных из сферы действия Директивы 2006/8</w:t>
      </w:r>
      <w:r>
        <w:rPr>
          <w:rFonts w:ascii="Times New Roman" w:hAnsi="Times New Roman" w:cs="Times New Roman"/>
          <w:sz w:val="28"/>
          <w:szCs w:val="28"/>
        </w:rPr>
        <w:t xml:space="preserve">8/ЕС, и амфибий и рептилий. </w:t>
      </w:r>
      <w:r w:rsidRPr="003418A7">
        <w:rPr>
          <w:rFonts w:ascii="Times New Roman" w:hAnsi="Times New Roman" w:cs="Times New Roman"/>
          <w:sz w:val="28"/>
          <w:szCs w:val="28"/>
        </w:rPr>
        <w:t>Список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 должен далее включать все виды птиц, кроме тех, которых охватывает Директива Совета 2009/158/ЕС от 30 ноября 2009 года по условиям здоровья животных, регулирующим торговлю внутри Сообщества, и импорту из третьих стран домашней птицы и инкубационных яиц (2) , и грызунов и кроликов, кроме тех, которые предназначены для производства пищевых продуктов, и указаны в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I к Регламенту (ЕС) № 853/2004 Европейского парламента и Совета от 29 апреля 2004 года, излагающему специальные правила гигиены в отношении пищевых продуктов жи</w:t>
      </w:r>
      <w:r>
        <w:rPr>
          <w:rFonts w:ascii="Times New Roman" w:hAnsi="Times New Roman" w:cs="Times New Roman"/>
          <w:sz w:val="28"/>
          <w:szCs w:val="28"/>
        </w:rPr>
        <w:t xml:space="preserve">вотного происхождения. </w:t>
      </w:r>
      <w:r w:rsidRPr="003418A7">
        <w:rPr>
          <w:rFonts w:ascii="Times New Roman" w:hAnsi="Times New Roman" w:cs="Times New Roman"/>
          <w:sz w:val="28"/>
          <w:szCs w:val="28"/>
        </w:rPr>
        <w:t xml:space="preserve">Однако в интересах стабильности законодательства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Pr="003418A7">
        <w:rPr>
          <w:rFonts w:ascii="Times New Roman" w:hAnsi="Times New Roman" w:cs="Times New Roman"/>
          <w:sz w:val="28"/>
          <w:szCs w:val="28"/>
        </w:rPr>
        <w:t>, в ожидании разработки правил, регулирующих некоммерческое перемещение в государство-член из другого государства-члена или с территории или из третьей страны домашних питомцев видов, перечисленных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I, можно применять национальные правила к такому перемещению при условии, что они более строгие по </w:t>
      </w:r>
      <w:r w:rsidRPr="003418A7">
        <w:rPr>
          <w:rFonts w:ascii="Times New Roman" w:hAnsi="Times New Roman" w:cs="Times New Roman"/>
          <w:sz w:val="28"/>
          <w:szCs w:val="28"/>
        </w:rPr>
        <w:lastRenderedPageBreak/>
        <w:t>сравнению с теми, которые применяются в отношении переме</w:t>
      </w:r>
      <w:r>
        <w:rPr>
          <w:rFonts w:ascii="Times New Roman" w:hAnsi="Times New Roman" w:cs="Times New Roman"/>
          <w:sz w:val="28"/>
          <w:szCs w:val="28"/>
        </w:rPr>
        <w:t xml:space="preserve">щения в коммерческих целях.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>Так как животные видов, перечисленных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 к данному Регламенту, могут принадлежать к видам, которые требуют особой защиты, данный Регламент должен применяться, не ограничивая действие Регламента Совета (ЕС) № 338/97 от 9 декабря 1996 года по защите видов дикой фауны и флоры, регулируя торговлю ими (4) . (10) Для того, чтобы провести четкое различие между правилами, которые применяются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>в отношении некоммерческого перемещения и торговли и импорта в Союз из третьих стран собак, кошек и хорьков, на которых распространяются требования к здоровью животных Директивы 92/65/ЕЕС, данный Регламент должен дать определение не только домашнему питомцу, но также и некоммерческому перемещению домашнего питомца, в течение которого домашний питомец сопровождает своего владельца или уполномоченное лицо.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Опыт показал, что не всегда имеется возможность для домашнего питомца находиться в непосредственной близости от владельца или уполномоченного лица все время в течен</w:t>
      </w:r>
      <w:r>
        <w:rPr>
          <w:rFonts w:ascii="Times New Roman" w:hAnsi="Times New Roman" w:cs="Times New Roman"/>
          <w:sz w:val="28"/>
          <w:szCs w:val="28"/>
        </w:rPr>
        <w:t>ие некоммерческого перемещения.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 xml:space="preserve">На основании обоснованных и (1) OJ L 328, 24.11.2006, р. 14. (2) OJ L 343, 22.12.2009, р. 74. (3) OJ L 139, 30.4.2004, р.54. (4) OJ L 61, 3.3.1997, р. 1. документированных причин домашнего питомца следует считать сопровождающим своего владельца или уполномоченное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даже если некоммерческое перемещение домашнего питомца происходит за пять дней до или пять дней спустя после перемещения владельца или уполномоченного лица или происходит в другом физическом месте, нежели место, занимаемое владельце</w:t>
      </w:r>
      <w:r>
        <w:rPr>
          <w:rFonts w:ascii="Times New Roman" w:hAnsi="Times New Roman" w:cs="Times New Roman"/>
          <w:sz w:val="28"/>
          <w:szCs w:val="28"/>
        </w:rPr>
        <w:t xml:space="preserve">м или уполномоченным лицом.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>Опыт с выполнением существующих правил показывает, что торговля и импорт в Союз из третьих стран домашних питомцев видов, перечисленных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I, могут мошенническим образом маскироваться под некоммерческое перемещение. В целях предупреждения таких практик, так как они могут представлять риск для здоровья животных, данный Регламент </w:t>
      </w:r>
      <w:r w:rsidRPr="003418A7">
        <w:rPr>
          <w:rFonts w:ascii="Times New Roman" w:hAnsi="Times New Roman" w:cs="Times New Roman"/>
          <w:sz w:val="28"/>
          <w:szCs w:val="28"/>
        </w:rPr>
        <w:lastRenderedPageBreak/>
        <w:t>должен фиксировать максимальное количество домашних питомцев видов, перечисленных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Приложения, которое может сопровождать своего владельца или уполномоченное лицо. Однако в некоторых регламентированных условиях можно пре</w:t>
      </w:r>
      <w:r>
        <w:rPr>
          <w:rFonts w:ascii="Times New Roman" w:hAnsi="Times New Roman" w:cs="Times New Roman"/>
          <w:sz w:val="28"/>
          <w:szCs w:val="28"/>
        </w:rPr>
        <w:t>вышать максимальное количество.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>Тем не менее следует уточнить, что в случаях, когда регламентированные условия не выполняются, а количество домашних питомцев видов, перечисленных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 к данному Регламенту, превышает установленное максимальное количество, в отношении этих домашних питомцев применяются соответствующие положения Директивы 92/65/ЕЕС и Директивы 90/425/ЕЕС (5) или Директивы 91/496/ЕЕС(6) . (12) Регламент (ЕС) № 998/2003 предусматривает, что в переходный период домашних питомцев видов, перечисленных в Частях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и В Приложения I, следует считать идентифицированными, если у них имеется легко читаемое клеймо или электронная идентификационная система («чип»).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>Поэтому данный Регламент должен сформулировать правила маркировки домашних питомцев видов, перечисленных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 к данному Регламенту, после окончания переходного</w:t>
      </w:r>
      <w:r>
        <w:rPr>
          <w:rFonts w:ascii="Times New Roman" w:hAnsi="Times New Roman" w:cs="Times New Roman"/>
          <w:sz w:val="28"/>
          <w:szCs w:val="28"/>
        </w:rPr>
        <w:t xml:space="preserve"> периода 3 июля 2011 года. </w:t>
      </w:r>
      <w:r w:rsidRPr="003418A7">
        <w:rPr>
          <w:rFonts w:ascii="Times New Roman" w:hAnsi="Times New Roman" w:cs="Times New Roman"/>
          <w:sz w:val="28"/>
          <w:szCs w:val="28"/>
        </w:rPr>
        <w:t>Вживление чипа является инвазивным вмешательством и для его проведения требуются определенные квалификационные навыки. Чипы должен вживлять только сотрудник с соответствующей квалификацией. Если государство-член позволяет сотруднику, который не является ветеринаром, вживлять чипы, тогда оно должно изложить правила по минимальным квалификационным навыкам, которыми должен облада</w:t>
      </w:r>
      <w:r>
        <w:rPr>
          <w:rFonts w:ascii="Times New Roman" w:hAnsi="Times New Roman" w:cs="Times New Roman"/>
          <w:sz w:val="28"/>
          <w:szCs w:val="28"/>
        </w:rPr>
        <w:t xml:space="preserve">ть сотрудник.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spellStart"/>
      <w:proofErr w:type="gramStart"/>
      <w:r w:rsidRPr="003418A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418A7">
        <w:rPr>
          <w:rFonts w:ascii="Times New Roman" w:hAnsi="Times New Roman" w:cs="Times New Roman"/>
          <w:sz w:val="28"/>
          <w:szCs w:val="28"/>
        </w:rPr>
        <w:t xml:space="preserve"> к Регламенту (ЕС) № 998/2003 предусматривает технические требования к идентификации домашних питомцев с использованием чипов.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>Эти технические требования касаются призна</w:t>
      </w:r>
      <w:r>
        <w:rPr>
          <w:rFonts w:ascii="Times New Roman" w:hAnsi="Times New Roman" w:cs="Times New Roman"/>
          <w:sz w:val="28"/>
          <w:szCs w:val="28"/>
        </w:rPr>
        <w:t>нных на международном уровне</w:t>
      </w:r>
      <w:r w:rsidRPr="003418A7">
        <w:rPr>
          <w:rFonts w:ascii="Times New Roman" w:hAnsi="Times New Roman" w:cs="Times New Roman"/>
          <w:sz w:val="28"/>
          <w:szCs w:val="28"/>
        </w:rPr>
        <w:t xml:space="preserve"> Директива Совета 90/425/ЕЕС от 26 июня 1990 года, касающаяся ветеринарных и зоотехнических проверок при торговле в </w:t>
      </w:r>
      <w:r w:rsidRPr="003418A7">
        <w:rPr>
          <w:rFonts w:ascii="Times New Roman" w:hAnsi="Times New Roman" w:cs="Times New Roman"/>
          <w:sz w:val="28"/>
          <w:szCs w:val="28"/>
        </w:rPr>
        <w:lastRenderedPageBreak/>
        <w:t>пределах Сообщества определенными живыми животными и продуктами в целях формирования внутреннего рынка (OJ L 224, 18.8.1990, р. 29). (6) Директива Совета 91/496/ЕЕС от 15 июля 1991 года, излагающая принципы, регулирующие организацию ветеринарных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проверок, проводимых на животных, поступающих в Сообщество из третьих стран (OJ L 268, 24.9.1991, р. 56).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418A7">
        <w:rPr>
          <w:rFonts w:ascii="Times New Roman" w:hAnsi="Times New Roman" w:cs="Times New Roman"/>
          <w:sz w:val="28"/>
          <w:szCs w:val="28"/>
        </w:rPr>
        <w:t>тандартов, и они должны быть сформулированы без значительных изменений и дополнений в Приложени</w:t>
      </w:r>
      <w:r>
        <w:rPr>
          <w:rFonts w:ascii="Times New Roman" w:hAnsi="Times New Roman" w:cs="Times New Roman"/>
          <w:sz w:val="28"/>
          <w:szCs w:val="28"/>
        </w:rPr>
        <w:t xml:space="preserve">и II к данному Регламенту. </w:t>
      </w:r>
      <w:r w:rsidRPr="003418A7">
        <w:rPr>
          <w:rFonts w:ascii="Times New Roman" w:hAnsi="Times New Roman" w:cs="Times New Roman"/>
          <w:sz w:val="28"/>
          <w:szCs w:val="28"/>
        </w:rPr>
        <w:t xml:space="preserve">В целях защиты здоровья людей и здоровья домашних питомцев видов, перечисленных в Приложении I, данный Регламент должен обеспечивать возможность принятия превентивных мер по защите здоровья от болезней и инфекций, кроме случаев с бешенством. Эти меры должны базироваться на подтвержденной научной информации и приниматься пропорционально риску для здоровья людей или животных, ассоциированному с некоммерческим перемещением этих домашних питомцев, которые, вероятно, могут быть заражены </w:t>
      </w:r>
      <w:r>
        <w:rPr>
          <w:rFonts w:ascii="Times New Roman" w:hAnsi="Times New Roman" w:cs="Times New Roman"/>
          <w:sz w:val="28"/>
          <w:szCs w:val="28"/>
        </w:rPr>
        <w:t>этими болезнями или инфекциями.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A7">
        <w:rPr>
          <w:rFonts w:ascii="Times New Roman" w:hAnsi="Times New Roman" w:cs="Times New Roman"/>
          <w:sz w:val="28"/>
          <w:szCs w:val="28"/>
        </w:rPr>
        <w:t>Меры должны включать правила по распределению по категориям государств-членов или их частей, процедуры, в соответствии с которыми государства-члены, которые требуют применения мер по защите здоровья, должны давать на постоянной основе логическое обоснование относительно таких мер, условия для применения и документированного оформления мер по защите здоровья и, если необходимо, условия для частичного отступления от применения этих мер.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Список государств-членов или их частей, распределенных по категориям в соответствии с релевантными правилами, должен быть, поэтому, установлен в имплементирующем акте, который должен быть утвержден со</w:t>
      </w:r>
      <w:r>
        <w:rPr>
          <w:rFonts w:ascii="Times New Roman" w:hAnsi="Times New Roman" w:cs="Times New Roman"/>
          <w:sz w:val="28"/>
          <w:szCs w:val="28"/>
        </w:rPr>
        <w:t xml:space="preserve">гласно данному Регламенту.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>Возможно, что вакцины против бешенства, вводимые домашним питомцам видов, перечисленных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I, до трехмесячного возраста не индуцируют защитный иммунитет из-за материнских антител. Следовательно, производители вакцин рекомендуют не вакцинировать </w:t>
      </w:r>
      <w:r w:rsidRPr="003418A7">
        <w:rPr>
          <w:rFonts w:ascii="Times New Roman" w:hAnsi="Times New Roman" w:cs="Times New Roman"/>
          <w:sz w:val="28"/>
          <w:szCs w:val="28"/>
        </w:rPr>
        <w:lastRenderedPageBreak/>
        <w:t>молодых домашних питомцев до этого возраста. Поэтому, в целях разрешения некоммерческого перемещения молодых домашних питомцев видов, перечисленных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I, которые не были вакцинированы или которые были вакцинированы, но еще не выработали защитный иммунитет против бешенства, данный Регламент должен установить определенные меры предосторожности, которые следует принимать, и предоставить государствам-членам возможность давать разрешение на такое перемещение на их территорию, если молодые животные соответствуют этим</w:t>
      </w:r>
      <w:r>
        <w:rPr>
          <w:rFonts w:ascii="Times New Roman" w:hAnsi="Times New Roman" w:cs="Times New Roman"/>
          <w:sz w:val="28"/>
          <w:szCs w:val="28"/>
        </w:rPr>
        <w:t xml:space="preserve"> мерам.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>В целях упрощения условий некоммерческого перемещения домашних питомцев видов, перечисленных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I, между государствами-членами с эквивалентным статусом благополучия в отношении бешенства, данный Регламент должен также обеспечивать возможность частичного отступления от требования вакцинации против бешенства. Такая возможность должна стать доступной при подаче совместной заявки заинтересованных государств-членов. Подобное отступление должно базироваться на подтвержденной научной информации и должно применяться пропорционально риску для здоровья людей и животных, ассоциированному с некоммерческим перемещением тех животных, которые могут быть поражены бешенством. Государства-члены или их части, выигрывающие от такого отступления, должны быть перечислены в имплементирующем акте, который должен быть утвержден со</w:t>
      </w:r>
      <w:r>
        <w:rPr>
          <w:rFonts w:ascii="Times New Roman" w:hAnsi="Times New Roman" w:cs="Times New Roman"/>
          <w:sz w:val="28"/>
          <w:szCs w:val="28"/>
        </w:rPr>
        <w:t xml:space="preserve">гласно данному Регламенту.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>Страны и территории, перечисленные в Разделе 2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II к Регламенту (ЕС) № 998/2003, применяют правила, эквивалентные тем, которые применяются государствами-членами в то время как те, перечисленные в Части С Приложения II к данному Регламенту, соответствуют критериям, изложенным в Статье 10 данного Регламента. Данные списки должны быть представлены без возможности внесения каких-либо существенных изменений в имплементирующем акте для утверждения </w:t>
      </w:r>
      <w:r w:rsidRPr="003418A7">
        <w:rPr>
          <w:rFonts w:ascii="Times New Roman" w:hAnsi="Times New Roman" w:cs="Times New Roman"/>
          <w:sz w:val="28"/>
          <w:szCs w:val="28"/>
        </w:rPr>
        <w:lastRenderedPageBreak/>
        <w:t>согласно данному Регламенту. (19) Более того, список территорий или третьих стран, которые применяют правила, содержание и действие которых те же самые, что и указанные в данном Регламенте для домашних питомцев видов, перечисленных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I, должен быть представлен в имплементирующем акте для утверждения со</w:t>
      </w:r>
      <w:r>
        <w:rPr>
          <w:rFonts w:ascii="Times New Roman" w:hAnsi="Times New Roman" w:cs="Times New Roman"/>
          <w:sz w:val="28"/>
          <w:szCs w:val="28"/>
        </w:rPr>
        <w:t>гласно данному Регламенту.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 xml:space="preserve">Регламент (ЕС) № 998/2003 излагает определенные требования к некоммерческому перемещению домашних питомцев в государства-члены из других </w:t>
      </w:r>
      <w:proofErr w:type="spellStart"/>
      <w:r w:rsidRPr="003418A7">
        <w:rPr>
          <w:rFonts w:ascii="Times New Roman" w:hAnsi="Times New Roman" w:cs="Times New Roman"/>
          <w:sz w:val="28"/>
          <w:szCs w:val="28"/>
        </w:rPr>
        <w:t>государствчленов</w:t>
      </w:r>
      <w:proofErr w:type="spellEnd"/>
      <w:r w:rsidRPr="003418A7">
        <w:rPr>
          <w:rFonts w:ascii="Times New Roman" w:hAnsi="Times New Roman" w:cs="Times New Roman"/>
          <w:sz w:val="28"/>
          <w:szCs w:val="28"/>
        </w:rPr>
        <w:t xml:space="preserve"> и из стран или с территорий, перечисленных в Разделе 2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и в Части С Приложения II.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Эти требования включают эффективную вакцинацию против бешенства, проводимую на вызывающих сомнение домашних питомцах с использованием вакцин, отвечающих минимальным стандартам, изложенным в соответствующей Главе Руководства по диагностическим тестам и вакцинам для наземных животных Всемирной организации охраны здоровья животных (МЭБ), или на которые выдается разрешение на реализацию в соответствии с Директивой 2001/82/ЕС (1) или Регламентом (ЕС) № 726/2004 (2) . </w:t>
      </w:r>
      <w:proofErr w:type="gramEnd"/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 xml:space="preserve">Эти вакцины доказали свою эффективность в защите животных от бешенства и входят в состав требований к вакцинации против бешенства, предусмотренных в Приложении </w:t>
      </w:r>
      <w:proofErr w:type="spellStart"/>
      <w:r w:rsidRPr="003418A7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3418A7">
        <w:rPr>
          <w:rFonts w:ascii="Times New Roman" w:hAnsi="Times New Roman" w:cs="Times New Roman"/>
          <w:sz w:val="28"/>
          <w:szCs w:val="28"/>
        </w:rPr>
        <w:t xml:space="preserve"> к Регламенту (ЕС) № 998/2003. Эти требования должны быть представлены без существенных изменений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III к данному Регламенту.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>Регламент (ЕС) № 998/2003 излагает более строгие ветеринарные требования в отношении домашних питомцев, перемещаемых в государства-члены из стран или с территорий, кроме тех, которые перечислены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II.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Эти требования включают проверки у отдельных животных эффективности вакцинации против бешенства путем титрования антител в лаборатории, санкционированной в соответствии с Решением Совета 2000/258/ЕС от 20 марта 2000 года, через назначение специального института, ответственного за учреждение критериев, необходимых для стандартизации серологических тестов для контроля эффективности вакцин </w:t>
      </w:r>
      <w:r w:rsidRPr="003418A7">
        <w:rPr>
          <w:rFonts w:ascii="Times New Roman" w:hAnsi="Times New Roman" w:cs="Times New Roman"/>
          <w:sz w:val="28"/>
          <w:szCs w:val="28"/>
        </w:rPr>
        <w:lastRenderedPageBreak/>
        <w:t>против бешенства (3) . Это требование должно содержаться, поэтому, в приложении IV к 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Регламенту, и должно быть включено (1) Директива 2001/82/ЕС Европейского парламента и Совета от 6 ноября 2001 года по Кодексу Сообщества, имеющему отношение к ветеринарным лекарственным средствам (OJ L 311, 28.11.2001, р. 1). (2) Регламент (ЕС) № 726/2004 Европейского парламента и Совета от 31 марта 2004 года, излагающий процедуры Сообщества по выдаче разрешений и осуществлению надзора за лекарственными </w:t>
      </w:r>
      <w:proofErr w:type="spellStart"/>
      <w:r w:rsidRPr="003418A7">
        <w:rPr>
          <w:rFonts w:ascii="Times New Roman" w:hAnsi="Times New Roman" w:cs="Times New Roman"/>
          <w:sz w:val="28"/>
          <w:szCs w:val="28"/>
        </w:rPr>
        <w:t>средствамидля</w:t>
      </w:r>
      <w:proofErr w:type="spellEnd"/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>людей и ветеринарного применения и учреждающий Европейское агентство по лекарственным средствам (OJ L 136, 30.4.2004, р.1). (3) OJ L 79, 30.3.2000, р. 40. условие, что тест следует проводить в соответствии с методами, указанными в релевантной Главе Руководства по диагностическим тестам и вакцинам для наземных животных Всемирной организации по охран</w:t>
      </w:r>
      <w:r>
        <w:rPr>
          <w:rFonts w:ascii="Times New Roman" w:hAnsi="Times New Roman" w:cs="Times New Roman"/>
          <w:sz w:val="28"/>
          <w:szCs w:val="28"/>
        </w:rPr>
        <w:t xml:space="preserve">е здоровья животных (МЭБ). </w:t>
      </w:r>
      <w:proofErr w:type="gramEnd"/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>Необходимо подтверждать соответствие данному Регламенту идентификационных документов, сопровождающих домашних питомцев видов, перечисленных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I, которые подлежат некоммерческому перемещению в государства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18A7">
        <w:rPr>
          <w:rFonts w:ascii="Times New Roman" w:hAnsi="Times New Roman" w:cs="Times New Roman"/>
          <w:sz w:val="28"/>
          <w:szCs w:val="28"/>
        </w:rPr>
        <w:t xml:space="preserve">члены. Данный Регламент должен, поэтому,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>устанавливать условия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для выдачи идентификационных документов и требования к их содержанию, сроку действия, элементам безопаснос</w:t>
      </w:r>
      <w:r>
        <w:rPr>
          <w:rFonts w:ascii="Times New Roman" w:hAnsi="Times New Roman" w:cs="Times New Roman"/>
          <w:sz w:val="28"/>
          <w:szCs w:val="28"/>
        </w:rPr>
        <w:t xml:space="preserve">ти, формату и общему виду.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>Данный Регламент должен позволять государствам-членам давать разрешение на некоммерческое перемещение на их территорию домашних питомцев видов, перечисленных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I, сопровождаемых идентификационным документом, выданным на территории или в третьей стране, которая применяет правила, содержание и действие которых те же самые, что и те, которые используются государствами-членами. Следует также позволять </w:t>
      </w:r>
      <w:proofErr w:type="spellStart"/>
      <w:r w:rsidRPr="003418A7">
        <w:rPr>
          <w:rFonts w:ascii="Times New Roman" w:hAnsi="Times New Roman" w:cs="Times New Roman"/>
          <w:sz w:val="28"/>
          <w:szCs w:val="28"/>
        </w:rPr>
        <w:t>государствамчленам</w:t>
      </w:r>
      <w:proofErr w:type="spellEnd"/>
      <w:r w:rsidRPr="003418A7">
        <w:rPr>
          <w:rFonts w:ascii="Times New Roman" w:hAnsi="Times New Roman" w:cs="Times New Roman"/>
          <w:sz w:val="28"/>
          <w:szCs w:val="28"/>
        </w:rPr>
        <w:t xml:space="preserve"> разрешать некоммерческое перемещение на их территорию после перемещения на территорию третьей страны домашних питомцев, сопровождаемых идентификационным </w:t>
      </w:r>
      <w:r w:rsidRPr="003418A7">
        <w:rPr>
          <w:rFonts w:ascii="Times New Roman" w:hAnsi="Times New Roman" w:cs="Times New Roman"/>
          <w:sz w:val="28"/>
          <w:szCs w:val="28"/>
        </w:rPr>
        <w:lastRenderedPageBreak/>
        <w:t>документом, выданным государством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18A7">
        <w:rPr>
          <w:rFonts w:ascii="Times New Roman" w:hAnsi="Times New Roman" w:cs="Times New Roman"/>
          <w:sz w:val="28"/>
          <w:szCs w:val="28"/>
        </w:rPr>
        <w:t>членом, в том случае, если условия возврата с этих территорий или из третьих стран будут выполнены до того, как дома</w:t>
      </w:r>
      <w:r>
        <w:rPr>
          <w:rFonts w:ascii="Times New Roman" w:hAnsi="Times New Roman" w:cs="Times New Roman"/>
          <w:sz w:val="28"/>
          <w:szCs w:val="28"/>
        </w:rPr>
        <w:t xml:space="preserve">шний питомец покинет Союз.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A7">
        <w:rPr>
          <w:rFonts w:ascii="Times New Roman" w:hAnsi="Times New Roman" w:cs="Times New Roman"/>
          <w:sz w:val="28"/>
          <w:szCs w:val="28"/>
        </w:rPr>
        <w:t>Данный регламент должен также предоставлять государствам-членам возможность давать разрешение в случае возникновения необходимости срочного отъезда владельца, например, в случае внезапного стихийного бедствия, политических волнений или других форс-мажорных обстоятельств, связанных с владельцем, на прямой ввоз в страну домашних питомцев видов, перечисленных в Приложении I, которые не удовлетворяют требованиям данного Регламента, при условии, что за разрешением обращаются заблаговременно и дает его государство-член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места назначения, и имеет место ограниченный по времени период изоляции под официальным надзором в целях выполнения условий данного Регламента. Несмотря на необходимость такого срочного отъезда, подобные разрешения не допускают исключений в связи с рисками для здоровья животных, возникающими в результате ввоза в Союз домашнего питомца, который не соответ</w:t>
      </w:r>
      <w:r>
        <w:rPr>
          <w:rFonts w:ascii="Times New Roman" w:hAnsi="Times New Roman" w:cs="Times New Roman"/>
          <w:sz w:val="28"/>
          <w:szCs w:val="28"/>
        </w:rPr>
        <w:t xml:space="preserve">ствует данному Регламенту.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A7">
        <w:rPr>
          <w:rFonts w:ascii="Times New Roman" w:hAnsi="Times New Roman" w:cs="Times New Roman"/>
          <w:sz w:val="28"/>
          <w:szCs w:val="28"/>
        </w:rPr>
        <w:t>Директива 90/425/ЕЕС и Директива 91/496/ЕЕС не применяются в отношении ветеринарных проверок домашних питомцев, которые сопровождают путешественников во время некоммерческого перемещения. (26) Поэтому, для того, чтобы государства-члены могли подтвердить соответствие данному Регламенту и предпринять необходимые действия, данный Регламент должен требовать от лица, сопровождающего домашнего питомца, представления необходимого идентификационного документа во время любого некоммерческого перемещения в государство-член и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должен обеспечивать соответствующие проверки документов и идентичности домашних питомцев, сопровождающих владельца во время некоммерческого перемещения в государство-член из другого государства-члена или с определенных террит</w:t>
      </w:r>
      <w:r>
        <w:rPr>
          <w:rFonts w:ascii="Times New Roman" w:hAnsi="Times New Roman" w:cs="Times New Roman"/>
          <w:sz w:val="28"/>
          <w:szCs w:val="28"/>
        </w:rPr>
        <w:t xml:space="preserve">орий или из третьих стран.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 должен также требовать от государств-членов проведения систематических проверок документов и идентичности в специально определенных пунктах ввоза в отношении домашних питомцев, сопровождающих своих владельцев во время некоммерческого перемещения в государство-член с определенных территорий или их третьих стран. Эти проверки должны принимать во внимание релевантные принципы Регламента (ЕС) № 882/2004 Европейского парламента и Совета от 29 апреля 2004 года по официальным контрольным проверкам, проводимым для обеспечения верификации соответствия кормовому и пищевому закону, правилам охраны здоровья животных и обеспечения благополучия (4) 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>В случае необходимости с целью дальнейшего перемещения в государства-члены от государств-членов требуется документировать проверки в идентификационном документе для того, чтобы использовать дату этих проверок для определения периода действия иде</w:t>
      </w:r>
      <w:r>
        <w:rPr>
          <w:rFonts w:ascii="Times New Roman" w:hAnsi="Times New Roman" w:cs="Times New Roman"/>
          <w:sz w:val="28"/>
          <w:szCs w:val="28"/>
        </w:rPr>
        <w:t xml:space="preserve">нтификационного документа.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>Кроме того, данный Регламент должен обеспечивать защитные меры для решения проблем, связанных с рисками для здоровья людей или животных, возникающими в результате некоммерческого пере</w:t>
      </w:r>
      <w:r>
        <w:rPr>
          <w:rFonts w:ascii="Times New Roman" w:hAnsi="Times New Roman" w:cs="Times New Roman"/>
          <w:sz w:val="28"/>
          <w:szCs w:val="28"/>
        </w:rPr>
        <w:t xml:space="preserve">мещения домашних питомцев. </w:t>
      </w:r>
      <w:r w:rsidRPr="003418A7">
        <w:rPr>
          <w:rFonts w:ascii="Times New Roman" w:hAnsi="Times New Roman" w:cs="Times New Roman"/>
          <w:sz w:val="28"/>
          <w:szCs w:val="28"/>
        </w:rPr>
        <w:t>В целях обеспечения граждан открытой и доступной для понимания информацией в отношении правил, которые применяются к некоммерческому перемещению в Союз домашних питомцев видов, перечисленных в Приложении I, от государств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18A7">
        <w:rPr>
          <w:rFonts w:ascii="Times New Roman" w:hAnsi="Times New Roman" w:cs="Times New Roman"/>
          <w:sz w:val="28"/>
          <w:szCs w:val="28"/>
        </w:rPr>
        <w:t>членов требуется сделать информацию, в частности, касающуюся положений национального закона, дос</w:t>
      </w:r>
      <w:r>
        <w:rPr>
          <w:rFonts w:ascii="Times New Roman" w:hAnsi="Times New Roman" w:cs="Times New Roman"/>
          <w:sz w:val="28"/>
          <w:szCs w:val="28"/>
        </w:rPr>
        <w:t xml:space="preserve">тупной для общественности.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 xml:space="preserve">Для того, чтобы обеспечить должное выполнение данного Регламента, полномочия по утверждению актов в соответствии со Статьей 290 Договора о функционировании </w:t>
      </w:r>
      <w:proofErr w:type="spellStart"/>
      <w:r w:rsidRPr="003418A7">
        <w:rPr>
          <w:rFonts w:ascii="Times New Roman" w:hAnsi="Times New Roman" w:cs="Times New Roman"/>
          <w:sz w:val="28"/>
          <w:szCs w:val="28"/>
        </w:rPr>
        <w:t>Евро</w:t>
      </w:r>
      <w:r>
        <w:rPr>
          <w:rFonts w:ascii="Times New Roman" w:hAnsi="Times New Roman" w:cs="Times New Roman"/>
          <w:sz w:val="28"/>
          <w:szCs w:val="28"/>
        </w:rPr>
        <w:t>Союза</w:t>
      </w:r>
      <w:proofErr w:type="spellEnd"/>
      <w:r w:rsidRPr="003418A7">
        <w:rPr>
          <w:rFonts w:ascii="Times New Roman" w:hAnsi="Times New Roman" w:cs="Times New Roman"/>
          <w:sz w:val="28"/>
          <w:szCs w:val="28"/>
        </w:rPr>
        <w:t xml:space="preserve"> должны быть делегированы Комиссии в отношении </w:t>
      </w:r>
      <w:proofErr w:type="spellStart"/>
      <w:r w:rsidRPr="003418A7">
        <w:rPr>
          <w:rFonts w:ascii="Times New Roman" w:hAnsi="Times New Roman" w:cs="Times New Roman"/>
          <w:sz w:val="28"/>
          <w:szCs w:val="28"/>
        </w:rPr>
        <w:t>видоспецифических</w:t>
      </w:r>
      <w:proofErr w:type="spellEnd"/>
      <w:r w:rsidRPr="003418A7">
        <w:rPr>
          <w:rFonts w:ascii="Times New Roman" w:hAnsi="Times New Roman" w:cs="Times New Roman"/>
          <w:sz w:val="28"/>
          <w:szCs w:val="28"/>
        </w:rPr>
        <w:t xml:space="preserve"> требований к маркировке домашних питомцев видов, перечисленных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I, и </w:t>
      </w:r>
      <w:proofErr w:type="spellStart"/>
      <w:r w:rsidRPr="003418A7">
        <w:rPr>
          <w:rFonts w:ascii="Times New Roman" w:hAnsi="Times New Roman" w:cs="Times New Roman"/>
          <w:sz w:val="28"/>
          <w:szCs w:val="28"/>
        </w:rPr>
        <w:t>видоспецифических</w:t>
      </w:r>
      <w:proofErr w:type="spellEnd"/>
      <w:r w:rsidRPr="003418A7">
        <w:rPr>
          <w:rFonts w:ascii="Times New Roman" w:hAnsi="Times New Roman" w:cs="Times New Roman"/>
          <w:sz w:val="28"/>
          <w:szCs w:val="28"/>
        </w:rPr>
        <w:t xml:space="preserve"> превентивных мер против болезней или инфекций, </w:t>
      </w:r>
      <w:r w:rsidRPr="003418A7">
        <w:rPr>
          <w:rFonts w:ascii="Times New Roman" w:hAnsi="Times New Roman" w:cs="Times New Roman"/>
          <w:sz w:val="28"/>
          <w:szCs w:val="28"/>
        </w:rPr>
        <w:lastRenderedPageBreak/>
        <w:t>кроме бешенства, поражающих виды, перечисленные в Приложении I, а также для того чтобы утвердить правила по ограничению количества домашних питомцев видов, перечисленных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I, сопровождающих своих владельцев во время некоммерческого перемещения, и внести поправки в приложения II-IV.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8A7">
        <w:rPr>
          <w:rFonts w:ascii="Times New Roman" w:hAnsi="Times New Roman" w:cs="Times New Roman"/>
          <w:sz w:val="28"/>
          <w:szCs w:val="28"/>
        </w:rPr>
        <w:t xml:space="preserve">Особенно важно, что Комиссия проводит соответствующие консультации во время подготовительной работы, включая консультации на уровне экспертов. Комиссия при подготовке и оформлении делегированных актов должна гарантировать мгновенную, своевременную и соответствующую передачу релевантных документов в Европейский парламент и Совет. (4) </w:t>
      </w:r>
      <w:r>
        <w:rPr>
          <w:rFonts w:ascii="Times New Roman" w:hAnsi="Times New Roman" w:cs="Times New Roman"/>
          <w:sz w:val="28"/>
          <w:szCs w:val="28"/>
        </w:rPr>
        <w:t xml:space="preserve">OJ L 165, 30.4.2004, р. 1. </w:t>
      </w:r>
      <w:r w:rsidRPr="003418A7">
        <w:rPr>
          <w:rFonts w:ascii="Times New Roman" w:hAnsi="Times New Roman" w:cs="Times New Roman"/>
          <w:sz w:val="28"/>
          <w:szCs w:val="28"/>
        </w:rPr>
        <w:t xml:space="preserve">Кроме того, полномочия по утверждению актов в соответствии со срочной процедурой должны делегироваться Комиссии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образом обоснованных случаях риска для здоровья людей и животных в отношении превентивных мер против болезней или инфекций, за исключением бешенства, которые, вероятно, могут поражать домашних питомцев видов, пер</w:t>
      </w:r>
      <w:r>
        <w:rPr>
          <w:rFonts w:ascii="Times New Roman" w:hAnsi="Times New Roman" w:cs="Times New Roman"/>
          <w:sz w:val="28"/>
          <w:szCs w:val="28"/>
        </w:rPr>
        <w:t xml:space="preserve">ечисленных в Приложении I.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A7">
        <w:rPr>
          <w:rFonts w:ascii="Times New Roman" w:hAnsi="Times New Roman" w:cs="Times New Roman"/>
          <w:sz w:val="28"/>
          <w:szCs w:val="28"/>
        </w:rPr>
        <w:t>В целях обеспечения однородных условий выполнения данного Регламента полномочия по выполнению должны быть возложены на Комиссию, если речь идет о списке государств-членов или их частей, которые имеют эквивалентный благоприятный статус относительно бешенства и которые имеют разрешение на заключение взаимных соглашений по частичному отступлению от определенных условий, распространяющихся на некоммерческое перемещение домашних питомцев, о списке государств-членов, распределенных по категориям согласно правилам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касающимся превентивных мер против болезней и инфекций, кроме бешенства, о списках территорий и третьих стран, установленных </w:t>
      </w:r>
      <w:proofErr w:type="spellStart"/>
      <w:r w:rsidRPr="003418A7">
        <w:rPr>
          <w:rFonts w:ascii="Times New Roman" w:hAnsi="Times New Roman" w:cs="Times New Roman"/>
          <w:sz w:val="28"/>
          <w:szCs w:val="28"/>
        </w:rPr>
        <w:t>сцелью</w:t>
      </w:r>
      <w:proofErr w:type="spellEnd"/>
      <w:r w:rsidRPr="003418A7">
        <w:rPr>
          <w:rFonts w:ascii="Times New Roman" w:hAnsi="Times New Roman" w:cs="Times New Roman"/>
          <w:sz w:val="28"/>
          <w:szCs w:val="28"/>
        </w:rPr>
        <w:t xml:space="preserve"> частичного отступления от определенных условий, распространяющихся на некоммерческое перемещение, об образце идентификационных документов, которые сопровождают домашних </w:t>
      </w:r>
      <w:r w:rsidRPr="003418A7">
        <w:rPr>
          <w:rFonts w:ascii="Times New Roman" w:hAnsi="Times New Roman" w:cs="Times New Roman"/>
          <w:sz w:val="28"/>
          <w:szCs w:val="28"/>
        </w:rPr>
        <w:lastRenderedPageBreak/>
        <w:t>питомцев видов, перечисленных в Приложении I, во время некоммерческого перемещения в государство-член из другого государства-члена или с территории или из третьей страны, о правилах в отношении формата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>, внешнего вида и языков деклараций, которые необходимо подписывать, и мер предосторожности в случае возникновения или распространения бешенства или болезни или инфекции, кроме бешенства. Эти полномочия должны осуществляться в соответствии с Регламентом (Е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>) № 182/2011 Европейского парламента и Совета от 16 февраля 2011 года, излагающим правила и общие принципы, касающиеся механизмов контроля со стороны государств-членов за осуществлением Комиссией имплементирующих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(1) .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A7">
        <w:rPr>
          <w:rFonts w:ascii="Times New Roman" w:hAnsi="Times New Roman" w:cs="Times New Roman"/>
          <w:sz w:val="28"/>
          <w:szCs w:val="28"/>
        </w:rPr>
        <w:t>Комиссия должна утверждать безотлагательно применимые имплементирующие акты, корректирующие список государств-членов или их частей с эквивалентным благоприятным статусом в отношении бешенства, в соответствии с которыми разрешается заключать взаимные соглашения по частичному отступлению от определенных условий, применимых к некоммерческому перемещению домашних питомцев, и список территорий или третьих стран, учрежденный с целью частичного отступления от определенных условий, применимых к некоммерческому перемещению, и обсуждения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защитных мер в случае возникновения или распространения бешенства или болезни или инфекции, кроме бешенства, там, где в обоснованных должным образом случаях, касающихся здоровья животных и людей, требуются настоятельные об</w:t>
      </w:r>
      <w:r>
        <w:rPr>
          <w:rFonts w:ascii="Times New Roman" w:hAnsi="Times New Roman" w:cs="Times New Roman"/>
          <w:sz w:val="28"/>
          <w:szCs w:val="28"/>
        </w:rPr>
        <w:t xml:space="preserve">основания срочности. </w:t>
      </w:r>
      <w:r w:rsidRPr="003418A7">
        <w:rPr>
          <w:rFonts w:ascii="Times New Roman" w:hAnsi="Times New Roman" w:cs="Times New Roman"/>
          <w:sz w:val="28"/>
          <w:szCs w:val="28"/>
        </w:rPr>
        <w:t xml:space="preserve">В ряде государств-членов были выявлены определенные неудачи в подчинении правилам, изложенным в Регламенте (ЕС) № 998/2003.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Следовательно, (1) OJ L 55, 28.2.2011, р. 13. государства-члены должны изложить правила по санкциям, применимым к нарушениям данного Регламента. (35) Решение Комиссии 2003/803/ЕС от 26 ноября 2003 года, учреждающее образец паспорта для перемещения в пределах Сообщества собак, кошек и хорьков (2) , устанавливает образец паспорта для перемещения домашних питомцев таких </w:t>
      </w:r>
      <w:r w:rsidRPr="003418A7">
        <w:rPr>
          <w:rFonts w:ascii="Times New Roman" w:hAnsi="Times New Roman" w:cs="Times New Roman"/>
          <w:sz w:val="28"/>
          <w:szCs w:val="28"/>
        </w:rPr>
        <w:lastRenderedPageBreak/>
        <w:t>видов, как собаки, кошки и хорьки, между государствами-членами согласно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Регламенту (ЕС) № 998/2003. Идентификационные документы, оформленные в соответствии с образцом паспорта, должны в определенных условиях оставаться действительными в течение продолжительности жизни домашнего питомца в целях ограничения административной и финансов</w:t>
      </w:r>
      <w:r>
        <w:rPr>
          <w:rFonts w:ascii="Times New Roman" w:hAnsi="Times New Roman" w:cs="Times New Roman"/>
          <w:sz w:val="28"/>
          <w:szCs w:val="28"/>
        </w:rPr>
        <w:t xml:space="preserve">ой нагрузки на владельцев.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>Имплементирующее Решение Комиссии 2011/874/EU от 15 декабря 2011 года, излагающее список третьих стран и территорий, имеющих разрешение на импорт собак, кошек и хорьков и на некоммерческое перемещение более пяти собак, кошек и хорьков в Союз, и образцы сертификатов для импорта и некоммерческого перем</w:t>
      </w:r>
      <w:r>
        <w:rPr>
          <w:rFonts w:ascii="Times New Roman" w:hAnsi="Times New Roman" w:cs="Times New Roman"/>
          <w:sz w:val="28"/>
          <w:szCs w:val="28"/>
        </w:rPr>
        <w:t>ещения этих животных в Союз</w:t>
      </w:r>
      <w:r w:rsidRPr="003418A7">
        <w:rPr>
          <w:rFonts w:ascii="Times New Roman" w:hAnsi="Times New Roman" w:cs="Times New Roman"/>
          <w:sz w:val="28"/>
          <w:szCs w:val="28"/>
        </w:rPr>
        <w:t>, устанавливает образец сертификата здоровья, подтверждающего соответствие требованиям Регламента (ЕС) № 998/2003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по некоммерческому перемещению пяти или более собак, кошек или хорьков в Союз. </w:t>
      </w:r>
    </w:p>
    <w:p w:rsidR="002D3DC1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A7">
        <w:rPr>
          <w:rFonts w:ascii="Times New Roman" w:hAnsi="Times New Roman" w:cs="Times New Roman"/>
          <w:sz w:val="28"/>
          <w:szCs w:val="28"/>
        </w:rPr>
        <w:t>В целях обеспечения плавного перехода к новым правилам, изложенным в данном Регламенте, этот образец сертификата должен оставаться действительным при наличии определенных условий. (37) Так как цель данного Регламента, а именно, сформулировать требования к здоровью животных при некоммерческом перемещении домашних питомцев видов, перечисленных в Приложении I, для предупреждения или сведения к минимуму рисков для здоровья людей или животных, возникающих в результате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таких перемещений, не может быть в полной мере достигнута государствами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18A7">
        <w:rPr>
          <w:rFonts w:ascii="Times New Roman" w:hAnsi="Times New Roman" w:cs="Times New Roman"/>
          <w:sz w:val="28"/>
          <w:szCs w:val="28"/>
        </w:rPr>
        <w:t xml:space="preserve">членами, а может, поэтому, лучше достигаться на уровне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Pr="003418A7">
        <w:rPr>
          <w:rFonts w:ascii="Times New Roman" w:hAnsi="Times New Roman" w:cs="Times New Roman"/>
          <w:sz w:val="28"/>
          <w:szCs w:val="28"/>
        </w:rPr>
        <w:t xml:space="preserve">, то Союз может утверждать меры согласно принципу приоритетности низшего звена в принятии решений, сформулированному в Статье 5 Договора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Европейском Союзе. </w:t>
      </w:r>
    </w:p>
    <w:p w:rsidR="002D3DC1" w:rsidRPr="005268BC" w:rsidRDefault="002D3DC1" w:rsidP="002D3DC1">
      <w:pPr>
        <w:pStyle w:val="a3"/>
        <w:tabs>
          <w:tab w:val="left" w:pos="79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В соответствии с принципом пропорциональности, указанным в этой Статье, данный Регламент не выходит за рамки, что необходимо для достижения этой цели. (38) В целях одновременной публикации данного Регламента и имплементирующих актов в отношении списков территорий и </w:t>
      </w:r>
      <w:r w:rsidRPr="003418A7">
        <w:rPr>
          <w:rFonts w:ascii="Times New Roman" w:hAnsi="Times New Roman" w:cs="Times New Roman"/>
          <w:sz w:val="28"/>
          <w:szCs w:val="28"/>
        </w:rPr>
        <w:lastRenderedPageBreak/>
        <w:t>третьих стран, установленных в целях частичного отступления от определенных условий, применимых к некоммерческому перемещению, в отношении образца идентификационных документов, которые сопровождают домашних питомцев видов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>, перечисленных в Части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Приложения I, во время некоммерческого перемещения в государство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18A7">
        <w:rPr>
          <w:rFonts w:ascii="Times New Roman" w:hAnsi="Times New Roman" w:cs="Times New Roman"/>
          <w:sz w:val="28"/>
          <w:szCs w:val="28"/>
        </w:rPr>
        <w:t xml:space="preserve">член из другого государства-члена или с территории или из третьей страны, и в отношении правил по формату, внешнему виду и языкам подписываемых (2) OJ L 312, 27.11.2003, р. 1. (3) OJ L 343, 23.12.2011, р. 65. деклараций, данный Регламент должен войти в силу в день его опубликования в Официальном </w:t>
      </w:r>
      <w:proofErr w:type="gramStart"/>
      <w:r w:rsidRPr="003418A7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Pr="003418A7">
        <w:rPr>
          <w:rFonts w:ascii="Times New Roman" w:hAnsi="Times New Roman" w:cs="Times New Roman"/>
          <w:sz w:val="28"/>
          <w:szCs w:val="28"/>
        </w:rPr>
        <w:t xml:space="preserve"> Европейского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Pr="003418A7">
        <w:rPr>
          <w:rFonts w:ascii="Times New Roman" w:hAnsi="Times New Roman" w:cs="Times New Roman"/>
          <w:sz w:val="28"/>
          <w:szCs w:val="28"/>
        </w:rPr>
        <w:t>,</w:t>
      </w:r>
    </w:p>
    <w:p w:rsidR="002D3DC1" w:rsidRPr="005268BC" w:rsidRDefault="002D3DC1" w:rsidP="002D3D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8B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268B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Ветеринарно-санитарные меры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Е</w:t>
      </w:r>
      <w:r w:rsidRPr="005268B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вразийского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Э</w:t>
      </w:r>
      <w:r w:rsidRPr="005268B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кономического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Союза</w:t>
      </w:r>
      <w:r w:rsidRPr="005268B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ab/>
      </w:r>
    </w:p>
    <w:p w:rsidR="002D3DC1" w:rsidRPr="00C57CB0" w:rsidRDefault="002D3DC1" w:rsidP="002D3DC1">
      <w:pPr>
        <w:pStyle w:val="a3"/>
        <w:tabs>
          <w:tab w:val="left" w:pos="2160"/>
          <w:tab w:val="left" w:pos="8260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Евразийском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кономическом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оюзе предусмотрено применение санитарных, ветеринарно-санитарных и карантинных фитосанитарных мер в научно-обоснованном объеме, необходимом для защиты жизни и здоровья граждан, животных и растений. Эти нормы разработаны на основе международных и региональных стандартов, научных руководств и рекомендаций. В отдельных случаях предусмотрено введение мер, обеспечивающих более высокий уровень защиты. В этом случае решение должно быть подтверждено решением Евразийской экономической комиссии.</w:t>
      </w:r>
    </w:p>
    <w:p w:rsidR="002D3DC1" w:rsidRPr="00D32193" w:rsidRDefault="002D3DC1" w:rsidP="002D3DC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государство член ЕАЭС имеет право самостоятельно разрабатывать и вводить временные санитарные, ветеринарно-санитарные и карантинные фитосанитарные меры по согласованию с Евразийской экономической комиссией.</w:t>
      </w:r>
    </w:p>
    <w:p w:rsidR="002D3DC1" w:rsidRPr="00D32193" w:rsidRDefault="002D3DC1" w:rsidP="002D3DC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C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Санитарные меры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представляют собой неукоснительные для исполнения процедуры и требования, связанные с методами обработки, производства, транспортировки, хранения и утилизации конечного продукта, а также процедуры отбора проб, методов исследований (испытаний), оценки риска, государственной регистрации, требований к маркировке и упаковке, 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направленные в конечном итоге на обеспечение безопасности продукции (товаров) в целях защиты жизни и здоровья человека.</w:t>
      </w:r>
      <w:proofErr w:type="gramEnd"/>
    </w:p>
    <w:p w:rsidR="002D3DC1" w:rsidRPr="00D32193" w:rsidRDefault="002D3DC1" w:rsidP="002D3DC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Единые санитарно-эпидемиологические и гигиенические требования и процедуры прописаны в Решении Комиссии Таможенного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оюза от 28 мая 2010 г. № 299 (ред. от 29 08 2017 г. № 107) «О применении санитарных мер в Евразийском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кономическом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оюзе». Если в отношении продукции предусмотрено применение санитарных мер и разработаны технические регламенты, то такие требования должны быть обязательно включено в эти регламенты.</w:t>
      </w:r>
    </w:p>
    <w:p w:rsidR="002D3DC1" w:rsidRPr="00D32193" w:rsidRDefault="002D3DC1" w:rsidP="002D3DC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C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Ветеринарно-санитарные меры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представляют собой требования и процедуры, обязательные к исполнению и применяемые для зашиты животных и населения от общих болезней, которые могут распространяться при перемещении животных, кормов и сырья животного происхождения, а также транспортными средствами, перевозящими их.</w:t>
      </w:r>
      <w:proofErr w:type="gramEnd"/>
    </w:p>
    <w:p w:rsidR="002D3DC1" w:rsidRPr="00D32193" w:rsidRDefault="002D3DC1" w:rsidP="002D3DC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товарам, подлежащим такому виду контроля, определяемому Евразийской экономической комиссией, предъявляются единые требования на всей территории ЕАЭС. Любая партия товара, пересекающая таможенную территорию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подлежащая ветеринарному контролю, должна иметь разрешение, выданное уполномоченным органом государства члена ЕАЭС, на территорию которого он ввозится, и сертификат, выданный уполномоченными органами той страны, из которой товар вывозится. Перевозка товаров, подлежащих ветеринарно-санитарному контролю, должна осуществляться в соответствии с едиными требованиями ЕАЭС. Уполномоченными органами по выдаче документов для перевозки являются государственные органы и учреждения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осуществляющие деятельность в области ветеринарии.</w:t>
      </w:r>
    </w:p>
    <w:p w:rsidR="002D3DC1" w:rsidRPr="00C57CB0" w:rsidRDefault="002D3DC1" w:rsidP="002D3DC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единая форма ветеринарных сертификатов, утвержденная в Решении Комиссии Таможенного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18 ноября 2010 г. № 455 «О проектах документов в сфере применения ветеринарных мер Таможенного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D3DC1" w:rsidRPr="00C57CB0" w:rsidRDefault="002D3DC1" w:rsidP="002D3DC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актами Евразийской экономической комиссии уполномоченные органы в области ветеринарии могут проводить аудит предприятий, занимающихся производством, переработкой и транспортировкой продукции, подлежащей ветеринарно-санитарному контролю, находящихся за пределами ЕАЭС для обеспечения защиты рынка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импорта недоброкачественной продукции.</w:t>
      </w:r>
    </w:p>
    <w:p w:rsidR="002D3DC1" w:rsidRPr="00C57CB0" w:rsidRDefault="002D3DC1" w:rsidP="002D3DC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компетенции госуда</w:t>
      </w:r>
      <w:proofErr w:type="gramStart"/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чл</w:t>
      </w:r>
      <w:proofErr w:type="gramEnd"/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енов ЕАЭС находится право разработки и введения временных или безотлагательных ветеринарно-санитарных мер и требований в случае ухудшения эпизодической обстановки на территории стран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третьих стран.</w:t>
      </w:r>
    </w:p>
    <w:p w:rsidR="002D3DC1" w:rsidRPr="00C57CB0" w:rsidRDefault="002D3DC1" w:rsidP="002D3DC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Карантинные фитосанитарные меры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представляют собой правила, требования и процедуры, обязательные для исполнения и применяемые для охраны таможенной территории ЕАЭС от ввоза и распространения карантинных объектов.</w:t>
      </w:r>
    </w:p>
    <w:p w:rsidR="002D3DC1" w:rsidRPr="00C57CB0" w:rsidRDefault="002D3DC1" w:rsidP="002D3DC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меры применяются в отношении продукции, включенной в специальный перечень </w:t>
      </w:r>
      <w:proofErr w:type="spellStart"/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подкарантинной</w:t>
      </w:r>
      <w:proofErr w:type="spellEnd"/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продукции, регулируемый Евразийской экономической комиссией.</w:t>
      </w:r>
    </w:p>
    <w:p w:rsidR="002D3DC1" w:rsidRPr="00C57CB0" w:rsidRDefault="002D3DC1" w:rsidP="002D3DC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Государства члены ЕАЭС в пунктах пропуска, специализирующихся на оформлении </w:t>
      </w:r>
      <w:proofErr w:type="spellStart"/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подкарантинной</w:t>
      </w:r>
      <w:proofErr w:type="spellEnd"/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продукции, имеют фитосанитарные контрольные посты, требования к материально-техническому оснащению и обустройству которых регламентируются Евразийской экономической комиссией.</w:t>
      </w:r>
    </w:p>
    <w:p w:rsidR="002D3DC1" w:rsidRPr="00C57CB0" w:rsidRDefault="002D3DC1" w:rsidP="002D3DC1">
      <w:pPr>
        <w:shd w:val="clear" w:color="auto" w:fill="FFFFFF" w:themeFill="background1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артии товаров с высоким фитосанитарным риском или включенные в перечень </w:t>
      </w:r>
      <w:proofErr w:type="spellStart"/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подкарантинной</w:t>
      </w:r>
      <w:proofErr w:type="spellEnd"/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продукции, которые ввозятся на территорию ЕАЭС или перемещаются из одного государства члена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</w:t>
      </w: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другое, обязательно должны иметь экспортный или реэкспортный фитосанитарный сертификат.</w:t>
      </w:r>
    </w:p>
    <w:p w:rsidR="002D3DC1" w:rsidRPr="00C57CB0" w:rsidRDefault="002D3DC1" w:rsidP="002D3DC1">
      <w:pPr>
        <w:shd w:val="clear" w:color="auto" w:fill="FFFFFF" w:themeFill="background1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из стран членов ЕАЭС имеет право самостоятельно разрабатывать и вводить карантинные фитосанитарные меры, когда:</w:t>
      </w:r>
    </w:p>
    <w:p w:rsidR="002D3DC1" w:rsidRPr="00C57CB0" w:rsidRDefault="002D3DC1" w:rsidP="002D3DC1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существует опасность ухудшения карантинной фитосанитарной ситуации на своей территории;</w:t>
      </w:r>
    </w:p>
    <w:p w:rsidR="002D3DC1" w:rsidRPr="00C57CB0" w:rsidRDefault="002D3DC1" w:rsidP="002D3DC1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информация, полученная от соответствующих международных организаций, 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7CB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ЕАЭС или третьих стран об используемых карантинных фитосанитарных мерах;</w:t>
      </w:r>
    </w:p>
    <w:p w:rsidR="002D3DC1" w:rsidRPr="00C57CB0" w:rsidRDefault="002D3DC1" w:rsidP="002D3DC1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имеющиеся научные обоснования введения фитосанитарных мер недостаточны или не могут быть предоставлены в необходимые сроки;</w:t>
      </w:r>
    </w:p>
    <w:p w:rsidR="002D3DC1" w:rsidRPr="00C57CB0" w:rsidRDefault="002D3DC1" w:rsidP="002D3DC1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выявляются карантинные объекты в </w:t>
      </w:r>
      <w:proofErr w:type="spellStart"/>
      <w:r w:rsidRPr="00C57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подкарантинной</w:t>
      </w:r>
      <w:proofErr w:type="spellEnd"/>
      <w:r w:rsidRPr="00C5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ввозимой из третьих стран.</w:t>
      </w:r>
    </w:p>
    <w:p w:rsidR="002D3DC1" w:rsidRPr="00367A79" w:rsidRDefault="002D3DC1" w:rsidP="002D3DC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12BD" w:rsidRDefault="004D12BD">
      <w:bookmarkStart w:id="0" w:name="_GoBack"/>
      <w:bookmarkEnd w:id="0"/>
    </w:p>
    <w:sectPr w:rsidR="004D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1DFB"/>
    <w:multiLevelType w:val="hybridMultilevel"/>
    <w:tmpl w:val="5A7A6BC0"/>
    <w:lvl w:ilvl="0" w:tplc="7C2ACD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12601"/>
    <w:multiLevelType w:val="hybridMultilevel"/>
    <w:tmpl w:val="DD604F9C"/>
    <w:lvl w:ilvl="0" w:tplc="50983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9E4944"/>
    <w:multiLevelType w:val="multilevel"/>
    <w:tmpl w:val="EC06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65"/>
    <w:rsid w:val="00057565"/>
    <w:rsid w:val="002D3DC1"/>
    <w:rsid w:val="00376CFF"/>
    <w:rsid w:val="00456097"/>
    <w:rsid w:val="004D12BD"/>
    <w:rsid w:val="00874564"/>
    <w:rsid w:val="00A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5300</Words>
  <Characters>30216</Characters>
  <Application>Microsoft Office Word</Application>
  <DocSecurity>0</DocSecurity>
  <Lines>251</Lines>
  <Paragraphs>70</Paragraphs>
  <ScaleCrop>false</ScaleCrop>
  <Company/>
  <LinksUpToDate>false</LinksUpToDate>
  <CharactersWithSpaces>35446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2020-09-23T12:21:00Z</dcterms:created>
  <dcterms:modified xsi:type="dcterms:W3CDTF">2020-09-23T12:26:00Z</dcterms:modified>
</cp:coreProperties>
</file>